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81" w:rsidRPr="00FB66CC" w:rsidRDefault="009C33DD" w:rsidP="00FB66CC">
      <w:pPr>
        <w:pStyle w:val="Titre1"/>
      </w:pPr>
      <w:r>
        <w:t>Mise en situation</w:t>
      </w:r>
    </w:p>
    <w:p w:rsidR="003C6283" w:rsidRDefault="003C6283" w:rsidP="003C6283"/>
    <w:tbl>
      <w:tblPr>
        <w:tblStyle w:val="Grilledutableau"/>
        <w:tblW w:w="0" w:type="auto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one" w:sz="0" w:space="0" w:color="auto"/>
          <w:insideV w:val="none" w:sz="0" w:space="0" w:color="auto"/>
        </w:tblBorders>
        <w:tblLook w:val="04A0"/>
      </w:tblPr>
      <w:tblGrid>
        <w:gridCol w:w="9062"/>
      </w:tblGrid>
      <w:tr w:rsidR="009C33DD" w:rsidTr="00667E42">
        <w:tc>
          <w:tcPr>
            <w:tcW w:w="9062" w:type="dxa"/>
          </w:tcPr>
          <w:p w:rsidR="009C33DD" w:rsidRPr="002A7CC9" w:rsidRDefault="009C33DD" w:rsidP="00667E42">
            <w:pPr>
              <w:rPr>
                <w:i/>
              </w:rPr>
            </w:pPr>
            <w:r w:rsidRPr="002A7CC9">
              <w:rPr>
                <w:i/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-2862</wp:posOffset>
                  </wp:positionH>
                  <wp:positionV relativeFrom="paragraph">
                    <wp:posOffset>18841</wp:posOffset>
                  </wp:positionV>
                  <wp:extent cx="1282700" cy="796290"/>
                  <wp:effectExtent l="0" t="0" r="0" b="3810"/>
                  <wp:wrapSquare wrapText="bothSides"/>
                  <wp:docPr id="17" name="Image 2" descr="ferryboat_se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ferryboat_se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96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A7CC9">
              <w:rPr>
                <w:i/>
              </w:rPr>
              <w:t>2015</w:t>
            </w:r>
          </w:p>
          <w:p w:rsidR="009C33DD" w:rsidRPr="002A7CC9" w:rsidRDefault="009C33DD" w:rsidP="00667E42">
            <w:pPr>
              <w:rPr>
                <w:i/>
              </w:rPr>
            </w:pPr>
            <w:r w:rsidRPr="002A7CC9">
              <w:rPr>
                <w:i/>
              </w:rPr>
              <w:t>Navette maritime électro-solaire</w:t>
            </w:r>
          </w:p>
          <w:p w:rsidR="009C33DD" w:rsidRDefault="009C33DD" w:rsidP="00667E42"/>
          <w:p w:rsidR="009C33DD" w:rsidRPr="002A7CC9" w:rsidRDefault="009C33DD" w:rsidP="00667E42">
            <w:pPr>
              <w:rPr>
                <w:b/>
                <w:sz w:val="36"/>
                <w:szCs w:val="36"/>
              </w:rPr>
            </w:pPr>
            <w:r w:rsidRPr="002A7CC9">
              <w:rPr>
                <w:b/>
                <w:sz w:val="36"/>
                <w:szCs w:val="36"/>
              </w:rPr>
              <w:t>Diagramme d’états</w:t>
            </w:r>
          </w:p>
        </w:tc>
      </w:tr>
    </w:tbl>
    <w:p w:rsidR="009C33DD" w:rsidRDefault="008C2361" w:rsidP="009C33DD">
      <w:pPr>
        <w:pStyle w:val="Sansinterligne"/>
        <w:rPr>
          <w:sz w:val="24"/>
          <w:szCs w:val="24"/>
          <w:lang w:eastAsia="fr-FR"/>
        </w:rPr>
      </w:pPr>
      <w:r>
        <w:rPr>
          <w:noProof/>
          <w:sz w:val="24"/>
          <w:szCs w:val="24"/>
          <w:lang w:eastAsia="fr-FR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Légende encadrée 1 7" o:spid="_x0000_s1026" type="#_x0000_t47" style="position:absolute;margin-left:297.75pt;margin-top:1.45pt;width:58pt;height:17.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jvcgIAAPwEAAAOAAAAZHJzL2Uyb0RvYy54bWysVNtu1DAQfUfiHyy/t7nsLRs1W6GWIqQC&#10;lQof4MTOxuAbtnezyx/1O/pjjJ10m0KfEHmwZjLj4zk+M764PEiB9sw6rlWFs/MUI6YaTbnaVvjb&#10;15uzAiPniaJEaMUqfGQOX27evrnoTcly3WlBmUUAolzZmwp33psySVzTMUncuTZMQbDVVhIPrt0m&#10;1JIe0KVI8jRdJr221FjdMOfg7/UQxJuI37as8V/a1jGPRIWhNh9XG9c6rMnmgpRbS0zHm7EM8g9V&#10;SMIVHHqCuiaeoJ3lf0FJ3ljtdOvPGy0T3ba8YZEDsMnSP9jcd8SwyAUux5nTNbn/B9t83t9ZxGmF&#10;VxgpIkGi28eHLVOUBSEJtY8PDGVoFW6qN66EDffmzgauztzq5oeDQPIiEhwHOajuP2kKiGTndbyd&#10;Q2tl2Am80SGKcDyJwA4eNfBzNVsuU5CqgVCer2azKFJCyqfNxjr/gWmJglHhGhqA2SsihN75LB5D&#10;9rfORzXoyInQ7xlGrRQg7p4ItEgXyyfxJzn5NOeV+Gwaz4qiyNdjB01A5tOks0VWrIuQBAzGusB6&#10;4hCvUQtOb7gQ0bHb+kpYBEVW+CZ+42Y3TRMK9RVeL/JFJPwi5qYQafxeg5Dcw+QJLitcnJJI2TFC&#10;3ysa58ITLsBG/mhARecZEb7D4WTJKEaCwcgHa2An1NgIQfuhWfyhPkAwNESt6RFawuphBOHJAKPT&#10;9hfgwfgB/M8dsQxQPyro73U2n4d5jc58scrBsdNIPY0Q1QBUhT1Gg3nlhxnfGcu3HZw0NIbS76AV&#10;W+5Dxc9VjQ6MWJRpfA7CDE/9mPX8aG1+AwAA//8DAFBLAwQUAAYACAAAACEA79xtUuAAAAAIAQAA&#10;DwAAAGRycy9kb3ducmV2LnhtbEyPQU/CQBSE7yb+h80z8WJkW0gFSreEmKiJeBDkBzzaR9vQfVu6&#10;C9R/7/Okx8lMZr7JloNt1YV63zg2EI8iUMSFKxuuDOy+Xh5noHxALrF1TAa+ycMyv73JMC3dlTd0&#10;2YZKSQn7FA3UIXSp1r6oyaIfuY5YvIPrLQaRfaXLHq9Sbls9jqInbbFhWaixo+eaiuP2bA2sJ6fN&#10;w/r9EFFxeks+VsdqwNdPY+7vhtUCVKAh/IXhF1/QIRemvTtz6VVrIJkniUQNjOegxJ/Gsei9gcls&#10;CjrP9P8D+Q8AAAD//wMAUEsBAi0AFAAGAAgAAAAhALaDOJL+AAAA4QEAABMAAAAAAAAAAAAAAAAA&#10;AAAAAFtDb250ZW50X1R5cGVzXS54bWxQSwECLQAUAAYACAAAACEAOP0h/9YAAACUAQAACwAAAAAA&#10;AAAAAAAAAAAvAQAAX3JlbHMvLnJlbHNQSwECLQAUAAYACAAAACEAYxJo73ICAAD8BAAADgAAAAAA&#10;AAAAAAAAAAAuAgAAZHJzL2Uyb0RvYy54bWxQSwECLQAUAAYACAAAACEA79xtUuAAAAAIAQAADwAA&#10;AAAAAAAAAAAAAADMBAAAZHJzL2Rvd25yZXYueG1sUEsFBgAAAAAEAAQA8wAAANkFAAAAAA==&#10;" adj="-11210,40787,0,10921">
            <v:stroke startarrow="classic"/>
            <v:textbox>
              <w:txbxContent>
                <w:p w:rsidR="009C33DD" w:rsidRDefault="009C33DD" w:rsidP="009C33DD">
                  <w:r>
                    <w:t>Station A</w:t>
                  </w:r>
                </w:p>
              </w:txbxContent>
            </v:textbox>
            <o:callout v:ext="edit" minusy="t"/>
          </v:shape>
        </w:pict>
      </w:r>
      <w:r>
        <w:rPr>
          <w:noProof/>
          <w:sz w:val="24"/>
          <w:szCs w:val="24"/>
          <w:lang w:eastAsia="fr-FR"/>
        </w:rPr>
        <w:pict>
          <v:shape id="Légende encadrée 1 6" o:spid="_x0000_s1027" type="#_x0000_t47" style="position:absolute;margin-left:371.9pt;margin-top:3.6pt;width:58.1pt;height:20.7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3QZdwIAAAgFAAAOAAAAZHJzL2Uyb0RvYy54bWysVN1u0zAUvkfiHSzfszRp16ZV0wltDCEN&#10;mDR4AMd2GoP/sN2m5Y32HHsxjp2sy+gdIhfWOTmfv/Pv9dVBSbTnzgujK5xfTDDimhom9LbC37/d&#10;visx8oFoRqTRvMJH7vHV5u2bdWdXvDCtkYw7BCTarzpb4TYEu8oyT1uuiL8wlmswNsYpEkB124w5&#10;0gG7klkxmcyzzjhmnaHce/h70xvxJvE3Dafha9N4HpCsMMQW0unSWccz26zJauuIbQUdwiD/EIUi&#10;QoPTE9UNCQTtnDijUoI6400TLqhRmWkaQXnKAbLJJ39l89ASy1MuUBxvT2Xy/4+WftnfOyRYhecY&#10;aaKgRXdPj1uuGY+NJMw9PXKUo3msVGf9Ci482HsXc/X2ztCfHgzZK0tUPGBQ3X02DBjJLphUnUPj&#10;VLwJeaNDasLx1AR+CIjCz8V0US6gVRRMxbwol6lJGVk9X7bOh4/cKBSFCtcwANxdEynNLuTJDdnf&#10;+ZC6wYacCPuRY9QoCc3dE4lm00VeDs0fYYoxJp/E7xw0HYOmk3K+nJ2DZmNQZCqTO0hjCA6k50RS&#10;LY0U7FZImRS3ra+lQxBphW/TFz3AFT+GSY26Ci8vi8uU9SubH1OkRJ7L+AqmRID1k0JVuEyoPpOW&#10;E/ZBs7QcgQgJMgpHC630gRMZWhw9K84wkhz2Pkp9gFIP0xAHoJ+YcKgPacLyiInDURt2hPFwpl9H&#10;eD5AaI37DbSwiuDl1444DuSfNMz6Mp/N4u4mZXa5KEBxY0s9thBNgarCAaNevA79vu+sE9sWPPVD&#10;os17GMtGhBj4S1SDAuuWCj48DXGfx3pCvTxgmz8AAAD//wMAUEsDBBQABgAIAAAAIQBP+6A73wAA&#10;AAgBAAAPAAAAZHJzL2Rvd25yZXYueG1sTI/NTsMwEITvSLyDtUhcEHVaqjSEOBUCwQVxoFQqx228&#10;JIHYDrbzw9uznOA2q1nNfFNsZ9OJkXxonVWwXCQgyFZOt7ZWsH99uMxAhIhWY+csKfimANvy9KTA&#10;XLvJvtC4i7XgEBtyVNDE2OdShqohg2HherLsvTtvMPLpa6k9ThxuOrlKklQabC03NNjTXUPV524w&#10;Cq41XUz3NLx94PLw+DzLJz9+bZQ6P5tvb0BEmuPfM/ziMzqUzHR0g9VBdAo26ytGjyxWINjP0oS3&#10;HRWssxRkWcj/A8ofAAAA//8DAFBLAQItABQABgAIAAAAIQC2gziS/gAAAOEBAAATAAAAAAAAAAAA&#10;AAAAAAAAAABbQ29udGVudF9UeXBlc10ueG1sUEsBAi0AFAAGAAgAAAAhADj9If/WAAAAlAEAAAsA&#10;AAAAAAAAAAAAAAAALwEAAF9yZWxzLy5yZWxzUEsBAi0AFAAGAAgAAAAhAHt3dBl3AgAACAUAAA4A&#10;AAAAAAAAAAAAAAAALgIAAGRycy9lMm9Eb2MueG1sUEsBAi0AFAAGAAgAAAAhAE/7oDvfAAAACAEA&#10;AA8AAAAAAAAAAAAAAAAA0QQAAGRycy9kb3ducmV2LnhtbFBLBQYAAAAABAAEAPMAAADdBQAAAAA=&#10;" adj="21619,66678,21600,9443">
            <v:stroke startarrow="classic"/>
            <v:textbox>
              <w:txbxContent>
                <w:p w:rsidR="009C33DD" w:rsidRDefault="009C33DD" w:rsidP="009C33DD">
                  <w:r>
                    <w:t>Station B</w:t>
                  </w:r>
                </w:p>
              </w:txbxContent>
            </v:textbox>
            <o:callout v:ext="edit" minusx="t" minusy="t"/>
          </v:shape>
        </w:pict>
      </w:r>
    </w:p>
    <w:p w:rsidR="009C33DD" w:rsidRDefault="009C33DD" w:rsidP="009C33DD">
      <w:pPr>
        <w:tabs>
          <w:tab w:val="left" w:pos="977"/>
        </w:tabs>
        <w:rPr>
          <w:noProof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3014667</wp:posOffset>
            </wp:positionH>
            <wp:positionV relativeFrom="paragraph">
              <wp:posOffset>78740</wp:posOffset>
            </wp:positionV>
            <wp:extent cx="2665095" cy="2400300"/>
            <wp:effectExtent l="0" t="0" r="0" b="0"/>
            <wp:wrapSquare wrapText="bothSides"/>
            <wp:docPr id="26" name="Image 9" descr="orientation pod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orientation pod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53D8">
        <w:rPr>
          <w:sz w:val="24"/>
        </w:rPr>
        <w:t xml:space="preserve">Le </w:t>
      </w:r>
      <w:r>
        <w:rPr>
          <w:sz w:val="24"/>
        </w:rPr>
        <w:t>« F</w:t>
      </w:r>
      <w:r w:rsidRPr="005C53D8">
        <w:rPr>
          <w:sz w:val="24"/>
        </w:rPr>
        <w:t>erry</w:t>
      </w:r>
      <w:r>
        <w:rPr>
          <w:sz w:val="24"/>
        </w:rPr>
        <w:t>-b</w:t>
      </w:r>
      <w:r w:rsidRPr="005C53D8">
        <w:rPr>
          <w:sz w:val="24"/>
        </w:rPr>
        <w:t>oat</w:t>
      </w:r>
      <w:r>
        <w:rPr>
          <w:sz w:val="24"/>
        </w:rPr>
        <w:t> »</w:t>
      </w:r>
      <w:r w:rsidRPr="005C53D8">
        <w:rPr>
          <w:sz w:val="24"/>
        </w:rPr>
        <w:t xml:space="preserve"> est équipé de deux stations de pilotage en vis à vis. Lors de l’arrivée à quai, pour effectuer </w:t>
      </w:r>
      <w:r>
        <w:rPr>
          <w:sz w:val="24"/>
        </w:rPr>
        <w:t xml:space="preserve">la </w:t>
      </w:r>
      <w:r w:rsidRPr="005C53D8">
        <w:rPr>
          <w:sz w:val="24"/>
        </w:rPr>
        <w:t>traversé</w:t>
      </w:r>
      <w:r>
        <w:rPr>
          <w:sz w:val="24"/>
        </w:rPr>
        <w:t>e</w:t>
      </w:r>
      <w:r w:rsidRPr="005C53D8">
        <w:rPr>
          <w:sz w:val="24"/>
        </w:rPr>
        <w:t xml:space="preserve"> </w:t>
      </w:r>
      <w:r>
        <w:rPr>
          <w:sz w:val="24"/>
        </w:rPr>
        <w:t>retour</w:t>
      </w:r>
      <w:r w:rsidRPr="005C53D8">
        <w:rPr>
          <w:sz w:val="24"/>
        </w:rPr>
        <w:t xml:space="preserve">, le pilote change de station de pilotage. Les </w:t>
      </w:r>
      <w:proofErr w:type="spellStart"/>
      <w:r w:rsidRPr="005C53D8">
        <w:rPr>
          <w:sz w:val="24"/>
        </w:rPr>
        <w:t>pods</w:t>
      </w:r>
      <w:proofErr w:type="spellEnd"/>
      <w:r w:rsidRPr="005C53D8">
        <w:rPr>
          <w:sz w:val="24"/>
        </w:rPr>
        <w:t xml:space="preserve"> effectuent une rotation de 180° pour repartir dans le sens opposé. Toutes les comma</w:t>
      </w:r>
      <w:r>
        <w:rPr>
          <w:sz w:val="24"/>
        </w:rPr>
        <w:t>ndes sont donc doublées</w:t>
      </w:r>
      <w:r w:rsidRPr="005C53D8">
        <w:rPr>
          <w:sz w:val="24"/>
        </w:rPr>
        <w:t>.</w:t>
      </w:r>
      <w:r w:rsidRPr="002A7CC9">
        <w:rPr>
          <w:noProof/>
          <w:sz w:val="18"/>
          <w:szCs w:val="18"/>
        </w:rPr>
        <w:t xml:space="preserve"> </w:t>
      </w:r>
    </w:p>
    <w:p w:rsidR="009C33DD" w:rsidRDefault="008C2361" w:rsidP="009C33DD">
      <w:pPr>
        <w:jc w:val="both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1028" type="#_x0000_t202" style="position:absolute;left:0;text-align:left;margin-left:245.4pt;margin-top:9.8pt;width:50.55pt;height:21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UPSiAIAABoFAAAOAAAAZHJzL2Uyb0RvYy54bWysVE2P2yAQvVfqf0DcE8euk02sOKttnFSV&#10;th/StpfeCOAYFQMFEntb9b93wEma7V6qqj7Y4Bke7808WN72rURHbp3QqsTpeIIRV1QzofYl/vxp&#10;O5pj5DxRjEiteIkfucO3q5cvlp0peKYbLRm3CECUKzpT4sZ7UySJow1viRtrwxUEa21b4mFq9wmz&#10;pAP0VibZZDJLOm2ZsZpy5+BvNQTxKuLXNaf+Q1077pEsMXDz8W3jexfeyWpJir0lphH0RIP8A4uW&#10;CAWbXqAq4gk6WPEMqhXUaqdrP6a6TXRdC8qjBlCTTv5Q89AQw6MWKI4zlzK5/wdL3x8/WiRYiacY&#10;KdJCi75AoxDjyPPeczQNJeqMKyDzwUCu71/rHlod5Tpzr+lXh5ReN0Tt+Z21ums4YUAxDSuTq6UD&#10;jgsgu+6dZrAXOXgdgfratqF+UBEE6NCqx0t7gAei8HOWp4s50KQQym6yPI3cElKcFxvr/BuuWxQG&#10;JbbQ/QhOjvfOBzKkOKeEvZTeCimjA6RCXYkX02w6yNJSsBAMac7ud2tp0ZEED8UnKoPIdVorPDhZ&#10;irbE80sSKUIxNorFXTwRchgDE6kCOGgDbqfR4Jgfi8liM9/M81GezTajfFJVo7vtOh/NtunNtHpV&#10;rddV+jPwTPOiEYxxFaie3Zvmf+eO0zkafHfx7xNJT5Rv4/NcefKURqwyqDp/o7rogtD4wQK+3/XR&#10;c9nZXDvNHsEWVg8HFC4UGDTafseog8NZYvftQCzHSL5VYK1FmufhNMdJPr3JYGKvI7vrCFEUoErs&#10;MRqGaz/cAAdjxb6BnQYzK30HdqxFtErw7cDqZGI4gFHT6bIIJ/x6HrN+X2mrXwAAAP//AwBQSwME&#10;FAAGAAgAAAAhAEH0dmreAAAACQEAAA8AAABkcnMvZG93bnJldi54bWxMj81OwzAQhO9IvIO1SNyo&#10;05SmdYhTIQp3Gkq5OvE2ifBPFLtt4OlZTnAczezMt8VmsoadcQy9dxLmswQYusbr3rUS9m8vd2tg&#10;ISqnlfEOJXxhgE15fVWoXPuL2+G5ii2jEhdyJaGLccg5D02HVoWZH9CRd/SjVZHk2HI9qguVW8PT&#10;JMm4Vb2jhU4N+NRh81mdLGGkH/vF9rXC1UrVi+3z97s4HoyUtzfT4wOwiFP8C8MvPt1ASUy1Pzkd&#10;mJFwLxJCj2SIDBgFlmIugNUSsnQJvCz4/w/KHwAAAP//AwBQSwECLQAUAAYACAAAACEAtoM4kv4A&#10;AADhAQAAEwAAAAAAAAAAAAAAAAAAAAAAW0NvbnRlbnRfVHlwZXNdLnhtbFBLAQItABQABgAIAAAA&#10;IQA4/SH/1gAAAJQBAAALAAAAAAAAAAAAAAAAAC8BAABfcmVscy8ucmVsc1BLAQItABQABgAIAAAA&#10;IQDUhUPSiAIAABoFAAAOAAAAAAAAAAAAAAAAAC4CAABkcnMvZTJvRG9jLnhtbFBLAQItABQABgAI&#10;AAAAIQBB9HZq3gAAAAkBAAAPAAAAAAAAAAAAAAAAAOIEAABkcnMvZG93bnJldi54bWxQSwUGAAAA&#10;AAQABADzAAAA7QUAAAAA&#10;" filled="f">
            <v:textbox>
              <w:txbxContent>
                <w:p w:rsidR="009C33DD" w:rsidRDefault="009C33DD" w:rsidP="009C33DD">
                  <w:proofErr w:type="spellStart"/>
                  <w:r>
                    <w:t>Pod</w:t>
                  </w:r>
                  <w:proofErr w:type="spellEnd"/>
                  <w:r>
                    <w:t xml:space="preserve"> n°1</w:t>
                  </w:r>
                </w:p>
              </w:txbxContent>
            </v:textbox>
          </v:shape>
        </w:pict>
      </w:r>
    </w:p>
    <w:p w:rsidR="009C33DD" w:rsidRDefault="008C2361" w:rsidP="009C33DD">
      <w:pPr>
        <w:spacing w:after="120"/>
        <w:jc w:val="both"/>
        <w:rPr>
          <w:noProof/>
          <w:sz w:val="18"/>
          <w:szCs w:val="18"/>
        </w:rPr>
      </w:pPr>
      <w:r w:rsidRPr="008C2361">
        <w:rPr>
          <w:noProof/>
          <w:sz w:val="24"/>
        </w:rPr>
        <w:pict>
          <v:shape id="Zone de texte 4" o:spid="_x0000_s1029" type="#_x0000_t202" style="position:absolute;left:0;text-align:left;margin-left:339.1pt;margin-top:30.5pt;width:50.55pt;height:21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r74iQIAABo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HCNFWmjRV2gUYhx53nuO8lCizrgCPB8N+Pr+je6h1ZGuMw+afnNI6WVD1JbfW6u7hhMGKabhZHJ2&#10;dMBxAWTTvdcMYpGd1xGor20b6gcVQYAOrXo6tQfyQBR+TvN0PptgRMGU3WR5OokRSHE8bKzzb7lu&#10;UViU2EL3IzjZPzgfkiHF0SXEUnotpIwKkAp1JZ5PsslAS0vBgjG4ObvdLKVFexI0FJ9DXHfu1goP&#10;SpaiLfHs5ESKUIyVYjGKJ0IOa8hEqgAO3CC3w2pQzM/5eL6arWb5KM+mq1E+rqrR/XqZj6br9GZS&#10;XVfLZZX+CnmmedEIxrgKqR7Vm+Z/p47DHA26O+n3gtIF83V8XjJPLtOIVQZWx29kF1UQGj9IwPeb&#10;PmruOsAFhWw0ewJZWD0MKFwosGi0/YFRB8NZYvd9RyzHSL5TIK15mudhmuMmn9xksLHnls25hSgK&#10;UCX2GA3LpR9ugJ2xYttApEHMSt+DHGsRpfKc1UHEMICR0+GyCBN+vo9ez1fa4jcAAAD//wMAUEsD&#10;BBQABgAIAAAAIQCHTCYd3gAAAAoBAAAPAAAAZHJzL2Rvd25yZXYueG1sTI/NTsMwEITvSLyDtUjc&#10;qNNEqps0ToUo3CEUuDrxNonqnyh228DTs5zobVf7zexMuZ2tYWecwuCdhOUiAYau9XpwnYT9+8vD&#10;GliIymllvEMJ3xhgW93elKrQ/uLe8FzHjpGJC4WS0Mc4FpyHtkerwsKP6Oh28JNVkdap43pSFzK3&#10;hqdJsuJWDY4+9GrEpx7bY32yFCP92me71xqFUE22e/75yA+fRsr7u/lxAyziHP9h+ItPGqgoU+NP&#10;TgdmJKzEOiWUhiV1IkCIPAPWEJlkOfCq5NcVql8AAAD//wMAUEsBAi0AFAAGAAgAAAAhALaDOJL+&#10;AAAA4QEAABMAAAAAAAAAAAAAAAAAAAAAAFtDb250ZW50X1R5cGVzXS54bWxQSwECLQAUAAYACAAA&#10;ACEAOP0h/9YAAACUAQAACwAAAAAAAAAAAAAAAAAvAQAAX3JlbHMvLnJlbHNQSwECLQAUAAYACAAA&#10;ACEA2a6++IkCAAAaBQAADgAAAAAAAAAAAAAAAAAuAgAAZHJzL2Uyb0RvYy54bWxQSwECLQAUAAYA&#10;CAAAACEAh0wmHd4AAAAKAQAADwAAAAAAAAAAAAAAAADjBAAAZHJzL2Rvd25yZXYueG1sUEsFBgAA&#10;AAAEAAQA8wAAAO4FAAAAAA==&#10;" filled="f">
            <v:textbox>
              <w:txbxContent>
                <w:p w:rsidR="009C33DD" w:rsidRDefault="009C33DD" w:rsidP="009C33DD">
                  <w:proofErr w:type="spellStart"/>
                  <w:r>
                    <w:t>Pod</w:t>
                  </w:r>
                  <w:proofErr w:type="spellEnd"/>
                  <w:r>
                    <w:t xml:space="preserve"> n°2</w:t>
                  </w:r>
                </w:p>
              </w:txbxContent>
            </v:textbox>
          </v:shape>
        </w:pict>
      </w:r>
      <w:r w:rsidR="009C33DD" w:rsidRPr="005C53D8">
        <w:rPr>
          <w:sz w:val="24"/>
        </w:rPr>
        <w:t>Le pilote doit suivre la procédure indiquée ci-dessous pour prendre la commande sur l’une ou l’autre des stations :</w:t>
      </w:r>
      <w:r w:rsidR="009C33DD" w:rsidRPr="002A7CC9">
        <w:rPr>
          <w:noProof/>
          <w:sz w:val="18"/>
          <w:szCs w:val="18"/>
        </w:rPr>
        <w:t xml:space="preserve"> </w:t>
      </w:r>
    </w:p>
    <w:p w:rsidR="009C33DD" w:rsidRDefault="009C33DD" w:rsidP="009C33DD">
      <w:pPr>
        <w:spacing w:after="120"/>
        <w:jc w:val="both"/>
        <w:rPr>
          <w:sz w:val="24"/>
        </w:rPr>
      </w:pPr>
    </w:p>
    <w:p w:rsidR="009C33DD" w:rsidRDefault="009C33DD" w:rsidP="009C33DD">
      <w:pPr>
        <w:spacing w:after="120"/>
        <w:jc w:val="both"/>
        <w:rPr>
          <w:sz w:val="24"/>
        </w:rPr>
      </w:pPr>
    </w:p>
    <w:p w:rsidR="009C33DD" w:rsidRPr="005C53D8" w:rsidRDefault="009C33DD" w:rsidP="009C33DD">
      <w:pPr>
        <w:spacing w:after="120"/>
        <w:jc w:val="both"/>
        <w:rPr>
          <w:sz w:val="24"/>
        </w:rPr>
      </w:pPr>
    </w:p>
    <w:p w:rsidR="009C33DD" w:rsidRPr="009C33DD" w:rsidRDefault="009C33DD" w:rsidP="009C33DD">
      <w:pPr>
        <w:pStyle w:val="Titre1"/>
        <w:ind w:left="426" w:hanging="426"/>
      </w:pPr>
      <w:r w:rsidRPr="009C33DD">
        <w:t xml:space="preserve">Extrait de la notice d’utilisation du « Ferry-boat » 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3"/>
      </w:tblGrid>
      <w:tr w:rsidR="009C33DD" w:rsidTr="00667E42">
        <w:tc>
          <w:tcPr>
            <w:tcW w:w="9773" w:type="dxa"/>
          </w:tcPr>
          <w:p w:rsidR="009C33DD" w:rsidRPr="003652B7" w:rsidRDefault="009C33DD" w:rsidP="009C33DD">
            <w:pPr>
              <w:numPr>
                <w:ilvl w:val="0"/>
                <w:numId w:val="6"/>
              </w:numPr>
              <w:spacing w:after="120"/>
              <w:ind w:left="714" w:hanging="357"/>
              <w:rPr>
                <w:sz w:val="24"/>
              </w:rPr>
            </w:pPr>
            <w:r w:rsidRPr="003652B7">
              <w:rPr>
                <w:sz w:val="24"/>
              </w:rPr>
              <w:t>Presser le bouton PRISE DE COMMANDE du poste de pilotage choisi.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 w:rsidRPr="003652B7">
              <w:rPr>
                <w:sz w:val="24"/>
              </w:rPr>
              <w:t xml:space="preserve">Durant la rotation des </w:t>
            </w:r>
            <w:proofErr w:type="spellStart"/>
            <w:r w:rsidRPr="003652B7">
              <w:rPr>
                <w:sz w:val="24"/>
              </w:rPr>
              <w:t>pods</w:t>
            </w:r>
            <w:proofErr w:type="spellEnd"/>
            <w:r w:rsidRPr="003652B7">
              <w:rPr>
                <w:sz w:val="24"/>
              </w:rPr>
              <w:t>, le voyant COMMANDE ACTIVE du poste choisi clignote rapidement, le voyant opposé s'éteint, et les quatre manettes de vitesse sont désactivées.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>
              <w:rPr>
                <w:sz w:val="24"/>
              </w:rPr>
              <w:t>À</w:t>
            </w:r>
            <w:r w:rsidRPr="003652B7">
              <w:rPr>
                <w:sz w:val="24"/>
              </w:rPr>
              <w:t xml:space="preserve"> la fin de la rotation, le voyant du poste choisi reste allumé.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 w:rsidRPr="003652B7">
              <w:rPr>
                <w:sz w:val="24"/>
              </w:rPr>
              <w:t xml:space="preserve">Les quatre manettes de vitesse doivent être au neutre avant et pendant toute la durée de retournement des </w:t>
            </w:r>
            <w:proofErr w:type="spellStart"/>
            <w:r w:rsidRPr="003652B7">
              <w:rPr>
                <w:sz w:val="24"/>
              </w:rPr>
              <w:t>pods</w:t>
            </w:r>
            <w:proofErr w:type="spellEnd"/>
            <w:r w:rsidRPr="003652B7">
              <w:rPr>
                <w:sz w:val="24"/>
              </w:rPr>
              <w:t xml:space="preserve">. 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 w:rsidRPr="003652B7">
              <w:rPr>
                <w:sz w:val="24"/>
              </w:rPr>
              <w:t>Si l'une d'elles n'est pas au neutre avant de presser PRISE DE COMMANDE, le voyant COMMANDE ACTIVE correspondant le signale par un flash.</w:t>
            </w:r>
          </w:p>
          <w:p w:rsidR="009C33DD" w:rsidRPr="004075BE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</w:pPr>
            <w:r w:rsidRPr="003652B7">
              <w:rPr>
                <w:sz w:val="24"/>
              </w:rPr>
              <w:t xml:space="preserve">Si l'une des manettes est engagée durant la rotation des </w:t>
            </w:r>
            <w:proofErr w:type="spellStart"/>
            <w:r w:rsidRPr="003652B7">
              <w:rPr>
                <w:sz w:val="24"/>
              </w:rPr>
              <w:t>pods</w:t>
            </w:r>
            <w:proofErr w:type="spellEnd"/>
            <w:r w:rsidRPr="003652B7">
              <w:rPr>
                <w:sz w:val="24"/>
              </w:rPr>
              <w:t>, le voyant COMMANDE ACTIVE correspondant clignote lentement à la fin de la rotation. La commande du poste choisi ne sera active que lorsque la manette sera remise au neutre.</w:t>
            </w:r>
          </w:p>
        </w:tc>
      </w:tr>
    </w:tbl>
    <w:p w:rsidR="009C33DD" w:rsidRDefault="009C33DD" w:rsidP="009C33DD">
      <w:pPr>
        <w:jc w:val="both"/>
      </w:pPr>
    </w:p>
    <w:p w:rsidR="009C33DD" w:rsidRPr="009C33DD" w:rsidRDefault="009C33DD" w:rsidP="009C33DD">
      <w:pPr>
        <w:pStyle w:val="Titre1"/>
        <w:ind w:left="426" w:hanging="426"/>
      </w:pPr>
      <w:r>
        <w:t>Analyse du diagramme d’états-transitions</w:t>
      </w:r>
    </w:p>
    <w:p w:rsidR="009C33DD" w:rsidRDefault="009C33DD" w:rsidP="009C33DD">
      <w:pPr>
        <w:jc w:val="both"/>
      </w:pPr>
    </w:p>
    <w:p w:rsidR="009C33DD" w:rsidRDefault="009C33DD" w:rsidP="009C33DD">
      <w:pPr>
        <w:jc w:val="both"/>
      </w:pPr>
      <w:r w:rsidRPr="002A7CC9">
        <w:rPr>
          <w:b/>
          <w:u w:val="single"/>
        </w:rPr>
        <w:t>Q1</w:t>
      </w:r>
      <w:r>
        <w:t xml:space="preserve"> : </w:t>
      </w:r>
      <w:r w:rsidRPr="005C53D8">
        <w:rPr>
          <w:sz w:val="24"/>
        </w:rPr>
        <w:t xml:space="preserve">En vous aidant de la notice ci-dessus, </w:t>
      </w:r>
      <w:r w:rsidRPr="005C53D8">
        <w:rPr>
          <w:b/>
          <w:bCs/>
          <w:sz w:val="24"/>
        </w:rPr>
        <w:t>compléter</w:t>
      </w:r>
      <w:r>
        <w:rPr>
          <w:sz w:val="24"/>
        </w:rPr>
        <w:t xml:space="preserve"> le diagramme d’états</w:t>
      </w:r>
      <w:r w:rsidRPr="005C53D8">
        <w:rPr>
          <w:sz w:val="24"/>
        </w:rPr>
        <w:t>.</w:t>
      </w:r>
    </w:p>
    <w:p w:rsidR="009C33DD" w:rsidRDefault="009C33DD" w:rsidP="009C33DD">
      <w:pPr>
        <w:jc w:val="both"/>
      </w:pPr>
    </w:p>
    <w:p w:rsidR="009C33DD" w:rsidRDefault="009C33DD" w:rsidP="009C33DD">
      <w:pPr>
        <w:jc w:val="both"/>
      </w:pPr>
      <w:r w:rsidRPr="002A7CC9">
        <w:rPr>
          <w:b/>
          <w:u w:val="single"/>
        </w:rPr>
        <w:t>Q2</w:t>
      </w:r>
      <w:r>
        <w:t> : E</w:t>
      </w:r>
      <w:r>
        <w:rPr>
          <w:bCs/>
          <w:sz w:val="24"/>
        </w:rPr>
        <w:t>xpliquer</w:t>
      </w:r>
      <w:r w:rsidRPr="00A80580">
        <w:rPr>
          <w:bCs/>
          <w:sz w:val="24"/>
        </w:rPr>
        <w:t xml:space="preserve"> </w:t>
      </w:r>
      <w:r>
        <w:rPr>
          <w:sz w:val="24"/>
        </w:rPr>
        <w:t>comment a été prise en compte la sécurité de fonctionnement de la navette.</w:t>
      </w:r>
    </w:p>
    <w:p w:rsidR="009C33DD" w:rsidRDefault="009C33DD" w:rsidP="009C33DD">
      <w:pPr>
        <w:jc w:val="both"/>
      </w:pPr>
    </w:p>
    <w:p w:rsidR="009C33DD" w:rsidRDefault="009C33DD" w:rsidP="009C33DD">
      <w:pPr>
        <w:jc w:val="both"/>
      </w:pPr>
    </w:p>
    <w:p w:rsidR="009C33DD" w:rsidRDefault="008C2361" w:rsidP="009C33DD">
      <w:pPr>
        <w:tabs>
          <w:tab w:val="left" w:pos="5478"/>
        </w:tabs>
        <w:jc w:val="center"/>
      </w:pPr>
      <w:r>
        <w:rPr>
          <w:noProof/>
        </w:rPr>
        <w:pict>
          <v:roundrect id="Rectangle à coins arrondis 3" o:spid="_x0000_s1030" style="position:absolute;left:0;text-align:left;margin-left:279.5pt;margin-top:528.8pt;width:52.65pt;height:116.05pt;z-index: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83JbgIAAMUEAAAOAAAAZHJzL2Uyb0RvYy54bWysVF1u2zAMfh+wOwh6Xx3nx0mNOkXRrsOA&#10;bivW7QCMJMfaZNGTlDi9ze6yi42S3Szt3ob5QRBJ8ePPR/ri8tAatlfOa7QVz88mnCkrUGq7rfjX&#10;L7dvVpz5AFaCQasq/qg8v1y/fnXRd6WaYoNGKscIxPqy7yrehNCVWeZFo1rwZ9gpS8YaXQuBRLfN&#10;pIOe0FuTTSeTIuvRyc6hUN6T9mYw8nXCr2slwqe69iowU3HKLaTTpXMTz2x9AeXWQddoMaYB/5BF&#10;C9pS0CPUDQRgO6f/gmq1cOixDmcC2wzrWguVaqBq8smLah4a6FSqhZrju2Ob/P+DFR/3945pWfEZ&#10;ZxZaougzNQ3s1ij26ycTqK1n4BxaqT2bxYb1nS/J76G7d7Fk392h+O6ZxeuG/NQVPe4bBZLSzOP7&#10;7JlDFDy5sk3/ASXFg13A1LtD7doISF1hh0TR45EidQhMkLIoVsViwZkgUz5fzlazRQoB5ZN353x4&#10;p7Bl8VJxhzsrY0kpBOzvfEg8ybFakN84q1tDrO/BsLwoiuWIOD7OoHzCTOWi0fJWG5OEOKfq2jhG&#10;zlSKEMqGPIUyu5bqG/TzCX0RFUpS00QO6uJJTSHSxEck6hdJp0GMZX3FzxfTRQJ+ZvNuuzmGj3BD&#10;nJcQqQspfiTmrZXpHkCb4U7vjR2ZiuQMJIfD5pBmYx5zj8RtUD4SdQ6HRaLFp0s8p0varp72qOL+&#10;xw6c4sy8tzQB5/l8HhcvCfPFckqCO7VsTi1gRYO0noGz4XodhmXddU5vGwo2NNfiFU1NrQPllcZr&#10;SGwUaFdSF8e9jst4KqdXf/4+698AAAD//wMAUEsDBBQABgAIAAAAIQBSni+54gAAAA0BAAAPAAAA&#10;ZHJzL2Rvd25yZXYueG1sTI9BS8QwEIXvgv8hjOBF3NTVdndr00UKXgRhrYLXtBnbajIpTbpb/73j&#10;SY/z3uPN94r94qw44hQGTwpuVgkIpNabgToFb6+P11sQIWoy2npCBd8YYF+enxU6N/5EL3isYye4&#10;hEKuFfQxjrmUoe3R6bDyIxJ7H35yOvI5ddJM+sTlzsp1kmTS6YH4Q69HrHpsv+rZKehS4ypqnqsF&#10;azt8Hpq5fnq/UuryYnm4BxFxiX9h+MVndCiZqfEzmSCsgjTd8ZbIRpJuMhAcybK7WxANS+vtbgOy&#10;LOT/FeUPAAAA//8DAFBLAQItABQABgAIAAAAIQC2gziS/gAAAOEBAAATAAAAAAAAAAAAAAAAAAAA&#10;AABbQ29udGVudF9UeXBlc10ueG1sUEsBAi0AFAAGAAgAAAAhADj9If/WAAAAlAEAAAsAAAAAAAAA&#10;AAAAAAAALwEAAF9yZWxzLy5yZWxzUEsBAi0AFAAGAAgAAAAhAHz3zcluAgAAxQQAAA4AAAAAAAAA&#10;AAAAAAAALgIAAGRycy9lMm9Eb2MueG1sUEsBAi0AFAAGAAgAAAAhAFKeL7niAAAADQEAAA8AAAAA&#10;AAAAAAAAAAAAyAQAAGRycy9kb3ducmV2LnhtbFBLBQYAAAAABAAEAPMAAADXBQAAAAA=&#10;" fillcolor="#b8cce4 [1300]">
            <v:textbox style="layout-flow:vertical;mso-layout-flow-alt:bottom-to-top">
              <w:txbxContent>
                <w:p w:rsidR="009C33DD" w:rsidRDefault="009C33DD" w:rsidP="009C33DD">
                  <w:r>
                    <w:t>Zone n°1 à compléter 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Rectangle à coins arrondis 2" o:spid="_x0000_s1031" style="position:absolute;left:0;text-align:left;margin-left:283.8pt;margin-top:34.45pt;width:55.85pt;height:11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6WagIAAMUEAAAOAAAAZHJzL2Uyb0RvYy54bWysVNuO0zAQfUfiHyy/01zUC42arlZdFiEt&#10;sGLhAxzbaQyOx9hu0/4N/8KPMXba0oU3RB4sz4znzOXMZHVz6DXZS+cVmJoWk5wSaTgIZbY1/fL5&#10;/tVrSnxgRjANRtb0KD29Wb98sRpsJUvoQAvpCIIYXw22pl0ItsoyzzvZMz8BKw0aW3A9Cyi6bSYc&#10;GxC911mZ5/NsACesAy69R+3daKTrhN+2koePbetlILqmmFtIp0tnE89svWLV1jHbKX5Kg/1DFj1T&#10;BoNeoO5YYGTn1F9QveIOPLRhwqHPoG0Vl6kGrKbI/6jmqWNWplqwOd5e2uT/Hyz/sH90RImalpQY&#10;1iNFn7BpzGy1JD9/EA7KeMKcAyOUJ2Vs2GB9hX5P9tHFkr19AP7NEwObDv3kLT4eOskEplnE99kz&#10;hyh4dCXN8B4ExmO7AKl3h9b1ERC7Qg6JouOFInkIhKNykS/L5YwSjqZiOs9neeIwY9XZ2zof3kro&#10;SbzU1MHOiFhSCsH2Dz4knsSpWia+UtL2GlnfM02K+Xy+SEmz6vQYsc+YqVzQStwrrZMQ51RutCPo&#10;jKVwLk0oUii967G+UT/N8RtnDdU4kaN6flZjiDTxEQn7hdJ1EG3IUNPlrJwl4Gc277bNJXyEu/Tj&#10;2bPUhTTrkZg3RqR7YEqPdwypzYmpSM5Icjg0hzQbszPtDYgjUudgXCRcfLzEs1zgdg24RzX133fM&#10;SUr0O4MTsCym07h4SZjOFiUK7trSXFuY4R3gegZKxusmjMu6s05tOww2NtfALU5Nq8J5vMbEThXg&#10;rqQunvY6LuO1nF79/vusfwEAAP//AwBQSwMEFAAGAAgAAAAhAIL27pPfAAAACgEAAA8AAABkcnMv&#10;ZG93bnJldi54bWxMj8FKxDAQhu+C7xBG8CK7qSub3dZOFyl4EQStwl7TZmyrzaQ06W59e+NJjzPz&#10;8c/354fFDuJEk+8dI9yuExDEjTM9twjvb4+rPQgfNBs9OCaEb/JwKC4vcp0Zd+ZXOlWhFTGEfaYR&#10;uhDGTErfdGS1X7uRON4+3GR1iOPUSjPpcwy3g9wkiZJW9xw/dHqksqPmq5otQrs1tuT6uVyoGvrP&#10;l3quno43iNdXy8M9iEBL+IPhVz+qQxGdajez8WJA2KqdiiiC2qcgIqB26R2IGmGTxo0scvm/QvED&#10;AAD//wMAUEsBAi0AFAAGAAgAAAAhALaDOJL+AAAA4QEAABMAAAAAAAAAAAAAAAAAAAAAAFtDb250&#10;ZW50X1R5cGVzXS54bWxQSwECLQAUAAYACAAAACEAOP0h/9YAAACUAQAACwAAAAAAAAAAAAAAAAAv&#10;AQAAX3JlbHMvLnJlbHNQSwECLQAUAAYACAAAACEAvlQ+lmoCAADFBAAADgAAAAAAAAAAAAAAAAAu&#10;AgAAZHJzL2Uyb0RvYy54bWxQSwECLQAUAAYACAAAACEAgvbuk98AAAAKAQAADwAAAAAAAAAAAAAA&#10;AADEBAAAZHJzL2Rvd25yZXYueG1sUEsFBgAAAAAEAAQA8wAAANAFAAAAAA==&#10;" fillcolor="#b8cce4 [1300]">
            <v:textbox style="layout-flow:vertical;mso-layout-flow-alt:bottom-to-top">
              <w:txbxContent>
                <w:p w:rsidR="009C33DD" w:rsidRDefault="009C33DD" w:rsidP="009C33DD">
                  <w:r>
                    <w:t>Zone n°2 à compléter :</w:t>
                  </w:r>
                </w:p>
              </w:txbxContent>
            </v:textbox>
          </v:roundrect>
        </w:pict>
      </w:r>
      <w:r w:rsidR="009C33DD">
        <w:rPr>
          <w:noProof/>
        </w:rPr>
        <w:drawing>
          <wp:inline distT="0" distB="0" distL="0" distR="0">
            <wp:extent cx="5562600" cy="8558564"/>
            <wp:effectExtent l="19050" t="0" r="0" b="0"/>
            <wp:docPr id="37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55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3DD" w:rsidRDefault="009C33DD" w:rsidP="009C33DD"/>
    <w:p w:rsidR="009C33DD" w:rsidRDefault="009C33DD" w:rsidP="009C33DD"/>
    <w:p w:rsidR="009C33DD" w:rsidRDefault="009C33DD" w:rsidP="009C33DD"/>
    <w:p w:rsidR="009C33DD" w:rsidRPr="00C11C64" w:rsidRDefault="008C2361" w:rsidP="009C33DD">
      <w:pPr>
        <w:autoSpaceDE w:val="0"/>
        <w:rPr>
          <w:b/>
          <w:color w:val="00B050"/>
          <w:sz w:val="28"/>
          <w:u w:val="single"/>
        </w:rPr>
      </w:pPr>
      <w:r>
        <w:rPr>
          <w:b/>
          <w:noProof/>
          <w:color w:val="00B050"/>
          <w:sz w:val="28"/>
          <w:u w:val="single"/>
        </w:rPr>
        <w:lastRenderedPageBreak/>
        <w:pict>
          <v:rect id="Rectangle 1" o:spid="_x0000_s1032" style="position:absolute;margin-left:-5.15pt;margin-top:-5.2pt;width:523.65pt;height:689.1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IKTfgIAAP0EAAAOAAAAZHJzL2Uyb0RvYy54bWysVNuO0zAQfUfiHyy/t0m66S3adLVqWoS0&#10;wIqFD3Btp7FwbGO7TQvi3xk7bWnhBSHykHgy4/E5M2d8/3BoJdpz64RWJc6GKUZcUc2E2pb486f1&#10;YIaR80QxIrXiJT5yhx8Wr1/dd6bgI91oybhFkES5ojMlbrw3RZI42vCWuKE2XIGz1rYlHky7TZgl&#10;HWRvZTJK00nSacuM1ZQ7B3+r3okXMX9dc+o/1LXjHskSAzYf3za+N+GdLO5JsbXENIKeYJB/QNES&#10;oeDQS6qKeIJ2VvyRqhXUaqdrP6S6TXRdC8ojB2CTpb+xeWmI4ZELFMeZS5nc/0tL3++fLRIMeoeR&#10;Ii206CMUjait5CgL5emMKyDqxTzbQNCZJ02/OKT0soEo/mit7hpOGICK8cnNhmA42Io23TvNIDvZ&#10;eR0rdahtGxJCDdAhNuR4aQg/eETh52QyTrPZCCMKvtl0nI2nsWUJKc7bjXX+DdctCosSWwAf05P9&#10;k/MAH0LPIeE0pddCyth1qVBX4rtZlqZxh9NSsOCNNO12s5QW7QkIZz6q0vH54JuwVniQrxQtwEvD&#10;0wsq1GOlWDzGEyH7NUCRKiQHegDutOpl8n2ezlez1Swf5KPJapCnVTV4XC/zwWSdTcfVXbVcVtmP&#10;gDPLi0YwxlWAepZslv+dJE7D04vtItobSu6a+To+gRSAvwpLbmFEN7A6fyO7KITQ+15DG82OoAOr&#10;+xmEOwMWjbbfMOpg/krsvu6I5RjJtwq0NM/yPAxsNPLxdASGvfZsrj1EUUhVYo9Rv1z6fsh3xopt&#10;AydlscdKP4L+ahGVEbTZowLcwYAZiwxO90EY4ms7Rv26tRY/AQAA//8DAFBLAwQUAAYACAAAACEA&#10;BduBwOEAAAANAQAADwAAAGRycy9kb3ducmV2LnhtbEyPwU7DMBBE70j8g7VI3Fq7pDRViFMhEBck&#10;DrRI9OjGbhw1Xiexm4S/Z8ul3Ga0T7Mz+WZyDRtMH2qPEhZzAcxg6XWNlYSv3dtsDSxEhVo1Ho2E&#10;HxNgU9ze5CrTfsRPM2xjxSgEQ6Yk2BjbjPNQWuNUmPvWIN2Ovncqku0rrns1Urhr+IMQK+5UjfTB&#10;qta8WFOetmcnATv7mO6HbpiW+D2WY/f6/rHfSXl/Nz0/AYtmilcYLvWpOhTU6eDPqANrJMwWIiH0&#10;TyyBXQiRpDTvQCpZpWvgRc7/ryh+AQAA//8DAFBLAQItABQABgAIAAAAIQC2gziS/gAAAOEBAAAT&#10;AAAAAAAAAAAAAAAAAAAAAABbQ29udGVudF9UeXBlc10ueG1sUEsBAi0AFAAGAAgAAAAhADj9If/W&#10;AAAAlAEAAAsAAAAAAAAAAAAAAAAALwEAAF9yZWxzLy5yZWxzUEsBAi0AFAAGAAgAAAAhAOXYgpN+&#10;AgAA/QQAAA4AAAAAAAAAAAAAAAAALgIAAGRycy9lMm9Eb2MueG1sUEsBAi0AFAAGAAgAAAAhAAXb&#10;gcDhAAAADQEAAA8AAAAAAAAAAAAAAAAA2AQAAGRycy9kb3ducmV2LnhtbFBLBQYAAAAABAAEAPMA&#10;AADmBQAAAAA=&#10;" filled="f" strokecolor="#92d050" strokeweight="3pt"/>
        </w:pict>
      </w:r>
      <w:r w:rsidR="009C33DD" w:rsidRPr="00C11C64">
        <w:rPr>
          <w:b/>
          <w:color w:val="00B050"/>
          <w:sz w:val="28"/>
          <w:u w:val="single"/>
        </w:rPr>
        <w:t xml:space="preserve">Correction : </w:t>
      </w:r>
    </w:p>
    <w:p w:rsidR="009C33DD" w:rsidRPr="00EB31AB" w:rsidRDefault="009C33DD" w:rsidP="009C33DD">
      <w:pPr>
        <w:rPr>
          <w:b/>
          <w:sz w:val="28"/>
          <w:u w:val="single"/>
        </w:rPr>
      </w:pPr>
      <w:r w:rsidRPr="00EB31AB">
        <w:rPr>
          <w:b/>
          <w:color w:val="00B050"/>
          <w:sz w:val="28"/>
          <w:u w:val="single"/>
        </w:rPr>
        <w:t xml:space="preserve">Q1 : </w:t>
      </w:r>
      <w:r>
        <w:rPr>
          <w:b/>
          <w:sz w:val="28"/>
          <w:u w:val="single"/>
        </w:rPr>
        <w:t>compléter le diagramme d’états</w:t>
      </w:r>
    </w:p>
    <w:p w:rsidR="009C33DD" w:rsidRDefault="009C33DD" w:rsidP="009C33DD"/>
    <w:p w:rsidR="009C33DD" w:rsidRDefault="009C33DD" w:rsidP="009C33DD">
      <w:r>
        <w:t>« </w:t>
      </w:r>
      <w:r w:rsidRPr="003652B7">
        <w:rPr>
          <w:sz w:val="24"/>
        </w:rPr>
        <w:t xml:space="preserve">Si l'une des manettes est engagée durant la rotation des </w:t>
      </w:r>
      <w:proofErr w:type="spellStart"/>
      <w:r w:rsidRPr="003652B7">
        <w:rPr>
          <w:sz w:val="24"/>
        </w:rPr>
        <w:t>pods</w:t>
      </w:r>
      <w:proofErr w:type="spellEnd"/>
      <w:r w:rsidRPr="003652B7">
        <w:rPr>
          <w:sz w:val="24"/>
        </w:rPr>
        <w:t>, le voyant COMMANDE ACTIVE correspondant clignote lentement à la fin de la rotation. La commande du poste choisi ne sera active que lorsque la manette sera remise au neutre.</w:t>
      </w:r>
      <w:r>
        <w:rPr>
          <w:sz w:val="24"/>
        </w:rPr>
        <w:t> »</w:t>
      </w:r>
    </w:p>
    <w:p w:rsidR="009C33DD" w:rsidRDefault="009C33DD" w:rsidP="009C33DD">
      <w:r>
        <w:t>Donc :</w:t>
      </w:r>
    </w:p>
    <w:p w:rsidR="009C33DD" w:rsidRDefault="009C33DD" w:rsidP="009C33DD">
      <w:r w:rsidRPr="00AB20FB">
        <w:rPr>
          <w:b/>
          <w:u w:val="single"/>
        </w:rPr>
        <w:t>Zone n°1 :</w:t>
      </w:r>
      <w:r>
        <w:t xml:space="preserve"> clignotement lent du voyant commande active de la station A jusqu’à la fin de la rotation </w:t>
      </w:r>
    </w:p>
    <w:p w:rsidR="009C33DD" w:rsidRDefault="009C33DD" w:rsidP="009C33DD">
      <w:r w:rsidRPr="00AB20FB">
        <w:rPr>
          <w:b/>
          <w:u w:val="single"/>
        </w:rPr>
        <w:t>Zone n°2 :</w:t>
      </w:r>
      <w:r>
        <w:t xml:space="preserve"> clignotement lent du voyant commande active de la station B jusqu’à la fin de la rotation</w:t>
      </w:r>
    </w:p>
    <w:p w:rsidR="009C33DD" w:rsidRDefault="009C33DD" w:rsidP="009C33DD"/>
    <w:p w:rsidR="009C33DD" w:rsidRPr="00EB31AB" w:rsidRDefault="009C33DD" w:rsidP="009C33DD">
      <w:pPr>
        <w:rPr>
          <w:b/>
          <w:sz w:val="28"/>
          <w:u w:val="single"/>
        </w:rPr>
      </w:pPr>
      <w:r w:rsidRPr="00EB31AB">
        <w:rPr>
          <w:b/>
          <w:color w:val="00B050"/>
          <w:sz w:val="28"/>
          <w:u w:val="single"/>
        </w:rPr>
        <w:t>Q</w:t>
      </w:r>
      <w:r>
        <w:rPr>
          <w:b/>
          <w:color w:val="00B050"/>
          <w:sz w:val="28"/>
          <w:u w:val="single"/>
        </w:rPr>
        <w:t>2</w:t>
      </w:r>
      <w:r w:rsidRPr="00EB31AB">
        <w:rPr>
          <w:b/>
          <w:color w:val="00B050"/>
          <w:sz w:val="28"/>
          <w:u w:val="single"/>
        </w:rPr>
        <w:t xml:space="preserve"> : </w:t>
      </w:r>
      <w:r>
        <w:rPr>
          <w:b/>
          <w:sz w:val="28"/>
          <w:u w:val="single"/>
        </w:rPr>
        <w:t>Expliquer comment a été prise en compte la sécurité de fonctionnement</w:t>
      </w:r>
    </w:p>
    <w:p w:rsidR="009C33DD" w:rsidRDefault="009C33DD" w:rsidP="009C33DD"/>
    <w:p w:rsidR="009C33DD" w:rsidRDefault="009C33DD" w:rsidP="009C33DD">
      <w:r>
        <w:t xml:space="preserve">La sécurité de fonctionnement de la navette a été prise en compte en automatisant une partie des tâches liées au changement de sens : après l’appui sur le bouton « prise de commande » du poste choisi, les </w:t>
      </w:r>
      <w:proofErr w:type="spellStart"/>
      <w:r>
        <w:t>pods</w:t>
      </w:r>
      <w:proofErr w:type="spellEnd"/>
      <w:r>
        <w:t xml:space="preserve"> pivotent automatiquement. Pendant la rotation des </w:t>
      </w:r>
      <w:proofErr w:type="spellStart"/>
      <w:r>
        <w:t>pods</w:t>
      </w:r>
      <w:proofErr w:type="spellEnd"/>
      <w:r>
        <w:t>, les manettes de vitesse sont désactives, la commande du poste choisi n’est active que lorsque toutes les manettes sont au neutre.</w:t>
      </w:r>
    </w:p>
    <w:p w:rsidR="009C33DD" w:rsidRDefault="009C33DD" w:rsidP="009C33DD"/>
    <w:p w:rsidR="009C33DD" w:rsidRDefault="009C33DD" w:rsidP="003C6283"/>
    <w:p w:rsidR="009C33DD" w:rsidRDefault="009C33DD" w:rsidP="003C6283"/>
    <w:p w:rsidR="009C33DD" w:rsidRDefault="009C33DD" w:rsidP="003C6283"/>
    <w:p w:rsidR="009C33DD" w:rsidRDefault="009C33DD" w:rsidP="003C6283"/>
    <w:p w:rsidR="009C33DD" w:rsidRDefault="009C33DD" w:rsidP="003C6283"/>
    <w:p w:rsidR="004C7154" w:rsidRDefault="004C7154" w:rsidP="004C7154"/>
    <w:p w:rsidR="004C7154" w:rsidRDefault="004C7154" w:rsidP="004C7154"/>
    <w:p w:rsidR="004C7154" w:rsidRDefault="004C7154" w:rsidP="004C7154"/>
    <w:p w:rsidR="004C7154" w:rsidRDefault="004C7154" w:rsidP="004C7154"/>
    <w:p w:rsidR="004C7154" w:rsidRDefault="004C7154" w:rsidP="004C7154"/>
    <w:p w:rsidR="004C7154" w:rsidRDefault="004C7154" w:rsidP="004C7154">
      <w:bookmarkStart w:id="0" w:name="_GoBack"/>
      <w:bookmarkEnd w:id="0"/>
    </w:p>
    <w:sectPr w:rsidR="004C7154" w:rsidSect="00741F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244" w:left="720" w:header="709" w:footer="5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AE8" w:rsidRDefault="002B4AE8" w:rsidP="004C7154">
      <w:r>
        <w:separator/>
      </w:r>
    </w:p>
  </w:endnote>
  <w:endnote w:type="continuationSeparator" w:id="0">
    <w:p w:rsidR="002B4AE8" w:rsidRDefault="002B4AE8" w:rsidP="004C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977D84" w:rsidRDefault="003C6283" w:rsidP="004C7154">
    <w:pPr>
      <w:pStyle w:val="Pieddepage"/>
      <w:jc w:val="right"/>
    </w:pPr>
    <w:r w:rsidRPr="00977D84">
      <w:t xml:space="preserve">Page </w:t>
    </w:r>
    <w:r w:rsidR="008C2361" w:rsidRPr="00977D84">
      <w:fldChar w:fldCharType="begin"/>
    </w:r>
    <w:r w:rsidRPr="00977D84">
      <w:instrText xml:space="preserve"> PAGE </w:instrText>
    </w:r>
    <w:r w:rsidR="008C2361" w:rsidRPr="00977D84">
      <w:fldChar w:fldCharType="separate"/>
    </w:r>
    <w:r w:rsidR="00655490">
      <w:rPr>
        <w:noProof/>
      </w:rPr>
      <w:t>2</w:t>
    </w:r>
    <w:r w:rsidR="008C2361" w:rsidRPr="00977D84">
      <w:fldChar w:fldCharType="end"/>
    </w:r>
    <w:r w:rsidRPr="00977D84">
      <w:t xml:space="preserve"> sur </w:t>
    </w:r>
    <w:r w:rsidR="008C2361">
      <w:fldChar w:fldCharType="begin"/>
    </w:r>
    <w:r w:rsidR="00AC7D5C">
      <w:instrText xml:space="preserve"> NUMPAGES </w:instrText>
    </w:r>
    <w:r w:rsidR="008C2361">
      <w:fldChar w:fldCharType="separate"/>
    </w:r>
    <w:r w:rsidR="00655490">
      <w:rPr>
        <w:noProof/>
      </w:rPr>
      <w:t>3</w:t>
    </w:r>
    <w:r w:rsidR="008C2361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0733CF" w:rsidRDefault="003C6283" w:rsidP="004C7154">
    <w:pPr>
      <w:pStyle w:val="Pieddepage"/>
      <w:jc w:val="right"/>
    </w:pPr>
    <w:r w:rsidRPr="00977D84">
      <w:t xml:space="preserve">Page </w:t>
    </w:r>
    <w:r w:rsidR="008C2361" w:rsidRPr="00977D84">
      <w:fldChar w:fldCharType="begin"/>
    </w:r>
    <w:r w:rsidRPr="00977D84">
      <w:instrText xml:space="preserve"> PAGE </w:instrText>
    </w:r>
    <w:r w:rsidR="008C2361" w:rsidRPr="00977D84">
      <w:fldChar w:fldCharType="separate"/>
    </w:r>
    <w:r w:rsidR="00655490">
      <w:rPr>
        <w:noProof/>
      </w:rPr>
      <w:t>1</w:t>
    </w:r>
    <w:r w:rsidR="008C2361" w:rsidRPr="00977D84">
      <w:fldChar w:fldCharType="end"/>
    </w:r>
    <w:r w:rsidRPr="00977D84">
      <w:t xml:space="preserve"> sur </w:t>
    </w:r>
    <w:r w:rsidR="008C2361">
      <w:fldChar w:fldCharType="begin"/>
    </w:r>
    <w:r w:rsidR="00AC7D5C">
      <w:instrText xml:space="preserve"> NUMPAGES </w:instrText>
    </w:r>
    <w:r w:rsidR="008C2361">
      <w:fldChar w:fldCharType="separate"/>
    </w:r>
    <w:r w:rsidR="00655490">
      <w:rPr>
        <w:noProof/>
      </w:rPr>
      <w:t>3</w:t>
    </w:r>
    <w:r w:rsidR="008C2361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AE8" w:rsidRDefault="002B4AE8" w:rsidP="004C7154">
      <w:r>
        <w:separator/>
      </w:r>
    </w:p>
  </w:footnote>
  <w:footnote w:type="continuationSeparator" w:id="0">
    <w:p w:rsidR="002B4AE8" w:rsidRDefault="002B4AE8" w:rsidP="004C7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06"/>
      <w:gridCol w:w="6841"/>
      <w:gridCol w:w="1843"/>
    </w:tblGrid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</w:tcPr>
        <w:p w:rsidR="003C6283" w:rsidRPr="004C7154" w:rsidRDefault="007733A5" w:rsidP="004C7154">
          <w:pPr>
            <w:pStyle w:val="En-tte"/>
            <w:jc w:val="center"/>
            <w:rPr>
              <w:b/>
              <w:color w:val="0000FF"/>
            </w:rPr>
          </w:pPr>
          <w:r>
            <w:rPr>
              <w:b/>
              <w:color w:val="0000FF"/>
            </w:rPr>
            <w:t>Navette maritime</w:t>
          </w:r>
        </w:p>
      </w:tc>
      <w:tc>
        <w:tcPr>
          <w:tcW w:w="1843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i/>
            </w:rPr>
          </w:pPr>
          <w:r w:rsidRPr="004C7154">
            <w:rPr>
              <w:b/>
              <w:i/>
            </w:rPr>
            <w:t>TD</w:t>
          </w:r>
        </w:p>
      </w:tc>
    </w:tr>
  </w:tbl>
  <w:p w:rsidR="003C6283" w:rsidRPr="00063581" w:rsidRDefault="003C6283" w:rsidP="004C715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21"/>
      <w:gridCol w:w="6803"/>
      <w:gridCol w:w="1866"/>
    </w:tblGrid>
    <w:tr w:rsidR="003C6283" w:rsidTr="004C7154">
      <w:tc>
        <w:tcPr>
          <w:tcW w:w="1806" w:type="dxa"/>
        </w:tcPr>
        <w:p w:rsidR="003C6283" w:rsidRDefault="003C6283" w:rsidP="004C7154">
          <w:pPr>
            <w:pStyle w:val="En-tte"/>
          </w:pPr>
          <w: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0.6pt;height:68.8pt" o:ole="">
                <v:imagedata r:id="rId1" o:title=""/>
              </v:shape>
              <o:OLEObject Type="Embed" ProgID="PBrush" ShapeID="_x0000_i1025" DrawAspect="Content" ObjectID="_1579964816" r:id="rId2"/>
            </w:object>
          </w:r>
        </w:p>
      </w:tc>
      <w:tc>
        <w:tcPr>
          <w:tcW w:w="6841" w:type="dxa"/>
          <w:vMerge w:val="restart"/>
          <w:vAlign w:val="center"/>
        </w:tcPr>
        <w:p w:rsidR="003C6283" w:rsidRDefault="007733A5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Navette maritime</w:t>
          </w:r>
        </w:p>
        <w:p w:rsidR="007733A5" w:rsidRPr="004C7154" w:rsidRDefault="007733A5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Diagramme états-transitions</w:t>
          </w:r>
        </w:p>
      </w:tc>
      <w:tc>
        <w:tcPr>
          <w:tcW w:w="1843" w:type="dxa"/>
        </w:tcPr>
        <w:p w:rsidR="003C6283" w:rsidRDefault="00741F7E" w:rsidP="004C7154">
          <w:pPr>
            <w:pStyle w:val="En-tte"/>
          </w:pPr>
          <w:r w:rsidRPr="00760907">
            <w:rPr>
              <w:noProof/>
            </w:rPr>
            <w:drawing>
              <wp:inline distT="0" distB="0" distL="0" distR="0">
                <wp:extent cx="1028700" cy="857250"/>
                <wp:effectExtent l="19050" t="0" r="0" b="0"/>
                <wp:docPr id="11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  <w:vMerge/>
        </w:tcPr>
        <w:p w:rsidR="003C6283" w:rsidRDefault="003C6283" w:rsidP="004C7154">
          <w:pPr>
            <w:pStyle w:val="En-tte"/>
          </w:pPr>
        </w:p>
      </w:tc>
      <w:tc>
        <w:tcPr>
          <w:tcW w:w="1843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i/>
            </w:rPr>
          </w:pPr>
          <w:r w:rsidRPr="004C7154">
            <w:rPr>
              <w:b/>
              <w:i/>
            </w:rPr>
            <w:t>TD</w:t>
          </w:r>
        </w:p>
      </w:tc>
    </w:tr>
  </w:tbl>
  <w:p w:rsidR="003C6283" w:rsidRDefault="003C6283" w:rsidP="004C715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502F4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180A81"/>
    <w:multiLevelType w:val="hybridMultilevel"/>
    <w:tmpl w:val="48766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791A"/>
    <w:multiLevelType w:val="multilevel"/>
    <w:tmpl w:val="51CC66FE"/>
    <w:lvl w:ilvl="0">
      <w:start w:val="1"/>
      <w:numFmt w:val="decimal"/>
      <w:pStyle w:val="Titre1"/>
      <w:lvlText w:val="%1."/>
      <w:lvlJc w:val="left"/>
      <w:pPr>
        <w:tabs>
          <w:tab w:val="num" w:pos="853"/>
        </w:tabs>
        <w:ind w:left="493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325" w:hanging="641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98" w:hanging="124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3"/>
        </w:tabs>
        <w:ind w:left="18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3"/>
        </w:tabs>
        <w:ind w:left="23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3"/>
        </w:tabs>
        <w:ind w:left="28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73"/>
        </w:tabs>
        <w:ind w:left="33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3"/>
        </w:tabs>
        <w:ind w:left="38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3"/>
        </w:tabs>
        <w:ind w:left="4453" w:hanging="1440"/>
      </w:pPr>
      <w:rPr>
        <w:rFonts w:hint="default"/>
      </w:rPr>
    </w:lvl>
  </w:abstractNum>
  <w:abstractNum w:abstractNumId="3">
    <w:nsid w:val="3AA215AF"/>
    <w:multiLevelType w:val="hybridMultilevel"/>
    <w:tmpl w:val="152214E8"/>
    <w:lvl w:ilvl="0" w:tplc="53685058">
      <w:start w:val="1"/>
      <w:numFmt w:val="decimal"/>
      <w:pStyle w:val="Questions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56886"/>
    <w:multiLevelType w:val="hybridMultilevel"/>
    <w:tmpl w:val="41187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134D96"/>
    <w:multiLevelType w:val="hybridMultilevel"/>
    <w:tmpl w:val="990E1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10433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1528"/>
    <w:rsid w:val="00026105"/>
    <w:rsid w:val="00037B54"/>
    <w:rsid w:val="00063581"/>
    <w:rsid w:val="000733CF"/>
    <w:rsid w:val="000C256B"/>
    <w:rsid w:val="000E492E"/>
    <w:rsid w:val="00101340"/>
    <w:rsid w:val="00121893"/>
    <w:rsid w:val="00131378"/>
    <w:rsid w:val="00182EA4"/>
    <w:rsid w:val="001C704E"/>
    <w:rsid w:val="001E104B"/>
    <w:rsid w:val="001F6799"/>
    <w:rsid w:val="0022379D"/>
    <w:rsid w:val="00230322"/>
    <w:rsid w:val="00243B90"/>
    <w:rsid w:val="00295BE3"/>
    <w:rsid w:val="002B2DEE"/>
    <w:rsid w:val="002B4AE8"/>
    <w:rsid w:val="002D42AA"/>
    <w:rsid w:val="00311180"/>
    <w:rsid w:val="00312172"/>
    <w:rsid w:val="003256C8"/>
    <w:rsid w:val="003A3B9A"/>
    <w:rsid w:val="003C6283"/>
    <w:rsid w:val="003D7F74"/>
    <w:rsid w:val="0040103B"/>
    <w:rsid w:val="00411F91"/>
    <w:rsid w:val="0042515B"/>
    <w:rsid w:val="0044525F"/>
    <w:rsid w:val="004527A0"/>
    <w:rsid w:val="004935C2"/>
    <w:rsid w:val="004B6BD1"/>
    <w:rsid w:val="004C7154"/>
    <w:rsid w:val="004C7B97"/>
    <w:rsid w:val="00507DB9"/>
    <w:rsid w:val="00544C27"/>
    <w:rsid w:val="00547849"/>
    <w:rsid w:val="00554379"/>
    <w:rsid w:val="00561825"/>
    <w:rsid w:val="00591528"/>
    <w:rsid w:val="005B7660"/>
    <w:rsid w:val="005C74A5"/>
    <w:rsid w:val="00607219"/>
    <w:rsid w:val="00635CD4"/>
    <w:rsid w:val="00637CE1"/>
    <w:rsid w:val="00655490"/>
    <w:rsid w:val="00656A19"/>
    <w:rsid w:val="0067453D"/>
    <w:rsid w:val="00683D30"/>
    <w:rsid w:val="006C248A"/>
    <w:rsid w:val="00741F7E"/>
    <w:rsid w:val="007733A5"/>
    <w:rsid w:val="00791BBC"/>
    <w:rsid w:val="007C5362"/>
    <w:rsid w:val="007D4DA4"/>
    <w:rsid w:val="007F0BD2"/>
    <w:rsid w:val="00815814"/>
    <w:rsid w:val="00815879"/>
    <w:rsid w:val="008708E7"/>
    <w:rsid w:val="00875424"/>
    <w:rsid w:val="008B45AF"/>
    <w:rsid w:val="008C2361"/>
    <w:rsid w:val="00947033"/>
    <w:rsid w:val="00967810"/>
    <w:rsid w:val="0097200F"/>
    <w:rsid w:val="00977D84"/>
    <w:rsid w:val="009C09CD"/>
    <w:rsid w:val="009C33DD"/>
    <w:rsid w:val="009E1A7F"/>
    <w:rsid w:val="009F63D1"/>
    <w:rsid w:val="00AA14A9"/>
    <w:rsid w:val="00AB5D1D"/>
    <w:rsid w:val="00AC7D5C"/>
    <w:rsid w:val="00B054B4"/>
    <w:rsid w:val="00B26EA4"/>
    <w:rsid w:val="00B70B93"/>
    <w:rsid w:val="00BB12EC"/>
    <w:rsid w:val="00C05DA0"/>
    <w:rsid w:val="00C47244"/>
    <w:rsid w:val="00C814E9"/>
    <w:rsid w:val="00D21B86"/>
    <w:rsid w:val="00D34F99"/>
    <w:rsid w:val="00D42B8F"/>
    <w:rsid w:val="00D46CE6"/>
    <w:rsid w:val="00DC6E62"/>
    <w:rsid w:val="00DD0528"/>
    <w:rsid w:val="00E3638D"/>
    <w:rsid w:val="00E404E6"/>
    <w:rsid w:val="00E80C3F"/>
    <w:rsid w:val="00EB0908"/>
    <w:rsid w:val="00EC73CE"/>
    <w:rsid w:val="00EE4098"/>
    <w:rsid w:val="00F21529"/>
    <w:rsid w:val="00F27F02"/>
    <w:rsid w:val="00FB66CC"/>
    <w:rsid w:val="00FD740F"/>
    <w:rsid w:val="00FE7A68"/>
    <w:rsid w:val="00FF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1" type="callout" idref="#Légende encadrée 1 7"/>
        <o:r id="V:Rule2" type="callout" idref="#Légende encadrée 1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67" w:unhideWhenUsed="0"/>
    <w:lsdException w:name="No Spacing" w:semiHidden="0" w:uiPriority="99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283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FB66CC"/>
    <w:pPr>
      <w:keepNext/>
      <w:numPr>
        <w:numId w:val="1"/>
      </w:numPr>
      <w:shd w:val="clear" w:color="auto" w:fill="FFCC00"/>
      <w:overflowPunct w:val="0"/>
      <w:autoSpaceDE w:val="0"/>
      <w:autoSpaceDN w:val="0"/>
      <w:adjustRightInd w:val="0"/>
      <w:spacing w:after="240"/>
      <w:textAlignment w:val="baseline"/>
      <w:outlineLvl w:val="0"/>
    </w:pPr>
    <w:rPr>
      <w:b/>
      <w:color w:val="0000FF"/>
      <w:sz w:val="28"/>
      <w:szCs w:val="20"/>
    </w:rPr>
  </w:style>
  <w:style w:type="paragraph" w:styleId="Titre2">
    <w:name w:val="heading 2"/>
    <w:basedOn w:val="Normal"/>
    <w:next w:val="Corpsdetexte"/>
    <w:qFormat/>
    <w:rsid w:val="00FB66CC"/>
    <w:pPr>
      <w:keepNext/>
      <w:numPr>
        <w:ilvl w:val="1"/>
        <w:numId w:val="1"/>
      </w:numPr>
      <w:spacing w:after="240"/>
      <w:ind w:left="567" w:hanging="567"/>
      <w:outlineLvl w:val="1"/>
    </w:pPr>
    <w:rPr>
      <w:rFonts w:ascii="Verdana" w:hAnsi="Verdana"/>
      <w:b/>
      <w:bCs/>
      <w:i/>
      <w:iCs/>
      <w:noProof/>
      <w:color w:val="0000FF"/>
      <w:sz w:val="22"/>
      <w:szCs w:val="28"/>
      <w:u w:val="single"/>
    </w:rPr>
  </w:style>
  <w:style w:type="paragraph" w:styleId="Titre3">
    <w:name w:val="heading 3"/>
    <w:basedOn w:val="Normal"/>
    <w:next w:val="Corpsdetexte"/>
    <w:autoRedefine/>
    <w:qFormat/>
    <w:rsid w:val="00FB66CC"/>
    <w:pPr>
      <w:keepNext/>
      <w:numPr>
        <w:ilvl w:val="2"/>
        <w:numId w:val="1"/>
      </w:numPr>
      <w:spacing w:after="240"/>
      <w:ind w:left="567" w:hanging="567"/>
      <w:outlineLvl w:val="2"/>
    </w:pPr>
    <w:rPr>
      <w:b/>
      <w:bCs/>
      <w:i/>
      <w:noProof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543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5437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D0528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063581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link w:val="CorpsdetexteCar"/>
    <w:rsid w:val="00063581"/>
    <w:pPr>
      <w:jc w:val="both"/>
    </w:pPr>
  </w:style>
  <w:style w:type="character" w:customStyle="1" w:styleId="Titre1Car">
    <w:name w:val="Titre 1 Car"/>
    <w:link w:val="Titre1"/>
    <w:rsid w:val="00FB66CC"/>
    <w:rPr>
      <w:rFonts w:ascii="Arial" w:hAnsi="Arial" w:cs="Arial"/>
      <w:b/>
      <w:color w:val="0000FF"/>
      <w:sz w:val="28"/>
      <w:shd w:val="clear" w:color="auto" w:fill="FFCC00"/>
    </w:rPr>
  </w:style>
  <w:style w:type="character" w:customStyle="1" w:styleId="CorpsdetexteCar">
    <w:name w:val="Corps de texte Car"/>
    <w:link w:val="Corpsdetexte"/>
    <w:rsid w:val="00063581"/>
    <w:rPr>
      <w:rFonts w:ascii="Arial" w:hAnsi="Arial" w:cs="Arial"/>
      <w:szCs w:val="24"/>
      <w:lang w:val="fr-FR" w:eastAsia="fr-FR" w:bidi="ar-SA"/>
    </w:rPr>
  </w:style>
  <w:style w:type="paragraph" w:styleId="Paragraphedeliste">
    <w:name w:val="List Paragraph"/>
    <w:basedOn w:val="Normal"/>
    <w:uiPriority w:val="72"/>
    <w:rsid w:val="00FB66CC"/>
    <w:pPr>
      <w:ind w:left="720"/>
      <w:contextualSpacing/>
    </w:pPr>
  </w:style>
  <w:style w:type="paragraph" w:customStyle="1" w:styleId="Questions">
    <w:name w:val="Questions"/>
    <w:basedOn w:val="Paragraphedeliste"/>
    <w:qFormat/>
    <w:rsid w:val="003C6283"/>
    <w:pPr>
      <w:numPr>
        <w:numId w:val="4"/>
      </w:numPr>
      <w:ind w:left="567" w:hanging="567"/>
    </w:pPr>
    <w:rPr>
      <w:i/>
    </w:rPr>
  </w:style>
  <w:style w:type="paragraph" w:styleId="Titre">
    <w:name w:val="Title"/>
    <w:basedOn w:val="Normal"/>
    <w:next w:val="Normal"/>
    <w:link w:val="TitreCar"/>
    <w:rsid w:val="003C62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3C62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rsid w:val="003C6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C6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9C33D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99"/>
    <w:qFormat/>
    <w:rsid w:val="009C33DD"/>
    <w:rPr>
      <w:rFonts w:ascii="Arial" w:eastAsia="Cambria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_1ere_SSI\00_organisation\charte_ssi_v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charte_ssi_v2.dotx</Template>
  <TotalTime>4</TotalTime>
  <Pages>3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2544</CharactersWithSpaces>
  <SharedDoc>false</SharedDoc>
  <HLinks>
    <vt:vector size="6" baseType="variant">
      <vt:variant>
        <vt:i4>3539018</vt:i4>
      </vt:variant>
      <vt:variant>
        <vt:i4>-1</vt:i4>
      </vt:variant>
      <vt:variant>
        <vt:i4>1590</vt:i4>
      </vt:variant>
      <vt:variant>
        <vt:i4>1</vt:i4>
      </vt:variant>
      <vt:variant>
        <vt:lpwstr>http://upload.wikimedia.org/wikipedia/commons/e/eb/Diagramme_FAST-2.jpg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launay</dc:creator>
  <cp:keywords/>
  <cp:lastModifiedBy>launay</cp:lastModifiedBy>
  <cp:revision>4</cp:revision>
  <cp:lastPrinted>2018-02-12T15:28:00Z</cp:lastPrinted>
  <dcterms:created xsi:type="dcterms:W3CDTF">2018-02-07T21:47:00Z</dcterms:created>
  <dcterms:modified xsi:type="dcterms:W3CDTF">2018-02-12T16:20:00Z</dcterms:modified>
</cp:coreProperties>
</file>